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045C" w14:textId="73A8A72E" w:rsidR="00516F55" w:rsidRDefault="006B600A" w:rsidP="00892677">
      <w:pPr>
        <w:spacing w:after="0"/>
      </w:pPr>
      <w:r>
        <w:t>[Date]</w:t>
      </w:r>
    </w:p>
    <w:p w14:paraId="7A15002E" w14:textId="77777777" w:rsidR="00892677" w:rsidRDefault="00892677" w:rsidP="00892677">
      <w:pPr>
        <w:spacing w:after="0"/>
      </w:pPr>
    </w:p>
    <w:p w14:paraId="12B4DED9" w14:textId="77777777" w:rsidR="00892677" w:rsidRDefault="00892677" w:rsidP="00892677">
      <w:pPr>
        <w:spacing w:after="0"/>
      </w:pPr>
    </w:p>
    <w:p w14:paraId="3FD5E14E" w14:textId="77777777" w:rsidR="00892677" w:rsidRDefault="00892677" w:rsidP="00892677">
      <w:pPr>
        <w:spacing w:after="0"/>
      </w:pPr>
      <w:r>
        <w:t xml:space="preserve">Mr. Drew </w:t>
      </w:r>
      <w:proofErr w:type="spellStart"/>
      <w:r>
        <w:t>Bohan</w:t>
      </w:r>
      <w:proofErr w:type="spellEnd"/>
    </w:p>
    <w:p w14:paraId="0B314934" w14:textId="77777777" w:rsidR="00892677" w:rsidRDefault="00892677" w:rsidP="00892677">
      <w:pPr>
        <w:spacing w:after="0"/>
      </w:pPr>
      <w:r>
        <w:t>Executive Director</w:t>
      </w:r>
    </w:p>
    <w:p w14:paraId="7CD1F786" w14:textId="77777777" w:rsidR="00892677" w:rsidRDefault="00892677" w:rsidP="00892677">
      <w:pPr>
        <w:spacing w:after="0"/>
      </w:pPr>
      <w:r>
        <w:t>California Energy Commission</w:t>
      </w:r>
    </w:p>
    <w:p w14:paraId="1E11D342" w14:textId="77777777" w:rsidR="00892677" w:rsidRDefault="00892677" w:rsidP="00892677">
      <w:pPr>
        <w:spacing w:after="0"/>
      </w:pPr>
      <w:r>
        <w:t>1516 Ninth Street</w:t>
      </w:r>
    </w:p>
    <w:p w14:paraId="2CE23CF5" w14:textId="77777777" w:rsidR="00892677" w:rsidRDefault="00892677" w:rsidP="00892677">
      <w:pPr>
        <w:spacing w:after="0"/>
      </w:pPr>
      <w:r w:rsidRPr="009842FC">
        <w:t>Sacramento, CA 95814-5514</w:t>
      </w:r>
    </w:p>
    <w:p w14:paraId="7E493C65" w14:textId="77777777" w:rsidR="00892677" w:rsidRDefault="00892677" w:rsidP="00892677">
      <w:pPr>
        <w:spacing w:after="0"/>
      </w:pPr>
    </w:p>
    <w:p w14:paraId="5A9EF423" w14:textId="77777777" w:rsidR="00892677" w:rsidRDefault="00892677" w:rsidP="00892677">
      <w:pPr>
        <w:spacing w:after="0"/>
      </w:pPr>
    </w:p>
    <w:p w14:paraId="1F08CFE3" w14:textId="2CBC2E25" w:rsidR="00892677" w:rsidRDefault="00892677" w:rsidP="00892677">
      <w:pPr>
        <w:spacing w:after="0"/>
      </w:pPr>
      <w:r>
        <w:t xml:space="preserve">RE: </w:t>
      </w:r>
      <w:r w:rsidR="006B600A">
        <w:t>[</w:t>
      </w:r>
      <w:r w:rsidR="006B600A" w:rsidRPr="006B600A">
        <w:rPr>
          <w:highlight w:val="yellow"/>
        </w:rPr>
        <w:t>JURISICTION NAME</w:t>
      </w:r>
      <w:r w:rsidR="006B600A">
        <w:t>]</w:t>
      </w:r>
      <w:r>
        <w:t xml:space="preserve"> Green Building Standards and the Building Energy Efficiency Standards</w:t>
      </w:r>
    </w:p>
    <w:p w14:paraId="301C03E5" w14:textId="77777777" w:rsidR="00892677" w:rsidRDefault="00892677" w:rsidP="00892677">
      <w:pPr>
        <w:spacing w:after="0"/>
      </w:pPr>
    </w:p>
    <w:p w14:paraId="3DCE2628" w14:textId="77777777" w:rsidR="00892677" w:rsidRDefault="00892677" w:rsidP="00892677">
      <w:pPr>
        <w:spacing w:after="0"/>
      </w:pPr>
    </w:p>
    <w:p w14:paraId="289AAEB0" w14:textId="77777777" w:rsidR="00892677" w:rsidRDefault="00892677" w:rsidP="00892677">
      <w:pPr>
        <w:spacing w:after="0"/>
      </w:pPr>
      <w:r>
        <w:t xml:space="preserve">Dear Mr. </w:t>
      </w:r>
      <w:proofErr w:type="spellStart"/>
      <w:r>
        <w:t>Bohan</w:t>
      </w:r>
      <w:proofErr w:type="spellEnd"/>
      <w:r>
        <w:t>,</w:t>
      </w:r>
    </w:p>
    <w:p w14:paraId="512C6DD4" w14:textId="77777777" w:rsidR="00892677" w:rsidRDefault="00892677" w:rsidP="00892677">
      <w:pPr>
        <w:spacing w:after="0"/>
      </w:pPr>
    </w:p>
    <w:p w14:paraId="307E3A54" w14:textId="59D340BE" w:rsidR="00892677" w:rsidRDefault="00892677" w:rsidP="00892677">
      <w:pPr>
        <w:pStyle w:val="CM4"/>
        <w:spacing w:line="258" w:lineRule="atLeast"/>
        <w:rPr>
          <w:sz w:val="21"/>
          <w:szCs w:val="21"/>
        </w:rPr>
      </w:pPr>
      <w:r>
        <w:rPr>
          <w:sz w:val="21"/>
          <w:szCs w:val="21"/>
        </w:rPr>
        <w:t xml:space="preserve">Per the request of Commission Staff, the </w:t>
      </w:r>
      <w:r w:rsidR="006B600A">
        <w:t>[</w:t>
      </w:r>
      <w:r w:rsidR="006B600A" w:rsidRPr="006B600A">
        <w:rPr>
          <w:highlight w:val="yellow"/>
        </w:rPr>
        <w:t>JURISICTION NAME</w:t>
      </w:r>
      <w:r w:rsidR="006B600A">
        <w:t xml:space="preserve">] </w:t>
      </w:r>
      <w:r>
        <w:rPr>
          <w:sz w:val="21"/>
          <w:szCs w:val="21"/>
        </w:rPr>
        <w:t>would like to express to you our firm commitment to enforce the 2016 Title 24, Part 6 Building Energy Efficiency Standards</w:t>
      </w:r>
      <w:bookmarkStart w:id="0" w:name="_GoBack"/>
      <w:bookmarkEnd w:id="0"/>
      <w:r>
        <w:rPr>
          <w:sz w:val="21"/>
          <w:szCs w:val="21"/>
        </w:rPr>
        <w:t xml:space="preserve"> of the California Building Code as part of the implementation of our Green Building Requirements. As the Chief Building Official, I will work with my staff to provide training on enforcement of the energy standards and the new requirements for developers to comply with the Green Building Standards. This includes working closely with regional organizations such as BayREN to complete focused trainings on updated energy standards and local codes.</w:t>
      </w:r>
    </w:p>
    <w:p w14:paraId="759079F6" w14:textId="77777777" w:rsidR="00892677" w:rsidRDefault="00892677" w:rsidP="00892677">
      <w:pPr>
        <w:pStyle w:val="Default"/>
        <w:rPr>
          <w:sz w:val="21"/>
          <w:szCs w:val="21"/>
        </w:rPr>
      </w:pPr>
    </w:p>
    <w:p w14:paraId="42A3BD37" w14:textId="44E8F94C" w:rsidR="00892677" w:rsidRDefault="006B600A" w:rsidP="00892677">
      <w:pPr>
        <w:pStyle w:val="CommentText"/>
        <w:rPr>
          <w:rFonts w:ascii="Arial" w:hAnsi="Arial" w:cs="Arial"/>
        </w:rPr>
      </w:pPr>
      <w:r>
        <w:rPr>
          <w:rFonts w:ascii="Arial" w:hAnsi="Arial" w:cs="Arial"/>
          <w:sz w:val="21"/>
          <w:szCs w:val="21"/>
        </w:rPr>
        <w:t>[</w:t>
      </w:r>
      <w:r w:rsidRPr="006B600A">
        <w:rPr>
          <w:rFonts w:ascii="Arial" w:hAnsi="Arial" w:cs="Arial"/>
          <w:sz w:val="21"/>
          <w:szCs w:val="21"/>
          <w:highlight w:val="yellow"/>
        </w:rPr>
        <w:t>Overview of city/town council hearings and dates of adoption</w:t>
      </w:r>
      <w:r>
        <w:rPr>
          <w:rFonts w:ascii="Arial" w:hAnsi="Arial" w:cs="Arial"/>
          <w:sz w:val="21"/>
          <w:szCs w:val="21"/>
        </w:rPr>
        <w:t>]. Additionally,</w:t>
      </w:r>
      <w:r w:rsidR="00892677">
        <w:rPr>
          <w:rFonts w:ascii="Arial" w:hAnsi="Arial" w:cs="Arial"/>
          <w:sz w:val="21"/>
          <w:szCs w:val="21"/>
        </w:rPr>
        <w:t xml:space="preserve"> the </w:t>
      </w:r>
      <w:r>
        <w:rPr>
          <w:rFonts w:ascii="Arial" w:hAnsi="Arial" w:cs="Arial"/>
          <w:sz w:val="21"/>
          <w:szCs w:val="21"/>
        </w:rPr>
        <w:t>Council</w:t>
      </w:r>
      <w:r w:rsidR="00892677">
        <w:rPr>
          <w:rFonts w:ascii="Arial" w:hAnsi="Arial" w:cs="Arial"/>
          <w:sz w:val="21"/>
          <w:szCs w:val="21"/>
        </w:rPr>
        <w:t xml:space="preserve"> found that, under the California Environmental Quality Act pursuant to </w:t>
      </w:r>
      <w:r w:rsidR="00892677" w:rsidRPr="00892677">
        <w:rPr>
          <w:rFonts w:ascii="Arial" w:hAnsi="Arial" w:cs="Arial"/>
          <w:sz w:val="21"/>
          <w:szCs w:val="21"/>
        </w:rPr>
        <w:t xml:space="preserve">Section 15061(b)(3) and 15308 </w:t>
      </w:r>
      <w:r w:rsidR="00892677">
        <w:rPr>
          <w:rFonts w:ascii="Arial" w:hAnsi="Arial" w:cs="Arial"/>
          <w:sz w:val="21"/>
          <w:szCs w:val="21"/>
        </w:rPr>
        <w:t xml:space="preserve">of the CEQA Guidelines, there is no possibility that the implementation of the ordinance will have a significant negative impact on the environment and is thus exempt from the requirements of CEQA.  </w:t>
      </w:r>
    </w:p>
    <w:p w14:paraId="1E9EC1B9" w14:textId="17E593D2" w:rsidR="00892677" w:rsidRDefault="00892677" w:rsidP="00892677">
      <w:pPr>
        <w:pStyle w:val="CM2"/>
        <w:rPr>
          <w:sz w:val="21"/>
          <w:szCs w:val="21"/>
        </w:rPr>
      </w:pPr>
      <w:r>
        <w:rPr>
          <w:sz w:val="21"/>
          <w:szCs w:val="21"/>
        </w:rPr>
        <w:t xml:space="preserve">The </w:t>
      </w:r>
      <w:r w:rsidR="006B600A">
        <w:rPr>
          <w:sz w:val="21"/>
          <w:szCs w:val="21"/>
        </w:rPr>
        <w:t>[</w:t>
      </w:r>
      <w:r w:rsidR="006B600A" w:rsidRPr="006B600A">
        <w:rPr>
          <w:sz w:val="21"/>
          <w:szCs w:val="21"/>
          <w:highlight w:val="yellow"/>
        </w:rPr>
        <w:t>Jurisdiction’s</w:t>
      </w:r>
      <w:r w:rsidR="006B600A">
        <w:rPr>
          <w:sz w:val="21"/>
          <w:szCs w:val="21"/>
        </w:rPr>
        <w:t>]</w:t>
      </w:r>
      <w:r>
        <w:rPr>
          <w:sz w:val="21"/>
          <w:szCs w:val="21"/>
        </w:rPr>
        <w:t xml:space="preserve"> Green Building Standards will ensure that residential and non-residential buildings in the </w:t>
      </w:r>
      <w:r w:rsidR="00130CCA">
        <w:rPr>
          <w:sz w:val="21"/>
          <w:szCs w:val="21"/>
        </w:rPr>
        <w:t>County</w:t>
      </w:r>
      <w:r>
        <w:rPr>
          <w:sz w:val="21"/>
          <w:szCs w:val="21"/>
        </w:rPr>
        <w:t xml:space="preserve"> will consume no more energy than permitted by Title 24, Part 6.</w:t>
      </w:r>
    </w:p>
    <w:p w14:paraId="4B7A8869" w14:textId="77777777" w:rsidR="00892677" w:rsidRDefault="00892677" w:rsidP="00892677">
      <w:pPr>
        <w:spacing w:after="0"/>
      </w:pPr>
    </w:p>
    <w:p w14:paraId="36CFF272" w14:textId="77777777" w:rsidR="00892677" w:rsidRDefault="00892677" w:rsidP="00892677">
      <w:pPr>
        <w:spacing w:after="0"/>
      </w:pPr>
      <w:r>
        <w:t>Sincerely,</w:t>
      </w:r>
    </w:p>
    <w:p w14:paraId="6294D222" w14:textId="77777777" w:rsidR="00892677" w:rsidRDefault="00892677" w:rsidP="00892677">
      <w:pPr>
        <w:spacing w:after="0"/>
      </w:pPr>
    </w:p>
    <w:p w14:paraId="024E5093" w14:textId="77777777" w:rsidR="00892677" w:rsidRDefault="00892677" w:rsidP="00892677">
      <w:pPr>
        <w:spacing w:after="0"/>
      </w:pPr>
    </w:p>
    <w:p w14:paraId="1175D24D" w14:textId="77777777" w:rsidR="00892677" w:rsidRDefault="00892677" w:rsidP="00892677">
      <w:pPr>
        <w:spacing w:after="0"/>
      </w:pPr>
    </w:p>
    <w:p w14:paraId="70117E9B" w14:textId="77777777" w:rsidR="00892677" w:rsidRDefault="00892677" w:rsidP="00892677">
      <w:pPr>
        <w:spacing w:after="0"/>
      </w:pPr>
    </w:p>
    <w:p w14:paraId="6A32FEB6" w14:textId="77777777" w:rsidR="00892677" w:rsidRDefault="00892677" w:rsidP="00892677">
      <w:pPr>
        <w:spacing w:after="0"/>
      </w:pPr>
    </w:p>
    <w:p w14:paraId="41627671" w14:textId="5C82B213" w:rsidR="00892677" w:rsidRPr="006B600A" w:rsidRDefault="006B600A" w:rsidP="00892677">
      <w:pPr>
        <w:spacing w:after="0"/>
        <w:rPr>
          <w:highlight w:val="yellow"/>
        </w:rPr>
      </w:pPr>
      <w:r w:rsidRPr="006B600A">
        <w:rPr>
          <w:highlight w:val="yellow"/>
        </w:rPr>
        <w:t xml:space="preserve">Name, Chief Building Official </w:t>
      </w:r>
    </w:p>
    <w:p w14:paraId="70AA7B2E" w14:textId="793CE146" w:rsidR="00892677" w:rsidRPr="006B600A" w:rsidRDefault="006B600A" w:rsidP="00892677">
      <w:pPr>
        <w:spacing w:after="0"/>
        <w:rPr>
          <w:highlight w:val="yellow"/>
        </w:rPr>
      </w:pPr>
      <w:r w:rsidRPr="006B600A">
        <w:rPr>
          <w:highlight w:val="yellow"/>
        </w:rPr>
        <w:t>Title</w:t>
      </w:r>
    </w:p>
    <w:p w14:paraId="2F9B2CD9" w14:textId="02FECAFD" w:rsidR="006B600A" w:rsidRPr="006B600A" w:rsidRDefault="006B600A" w:rsidP="00892677">
      <w:pPr>
        <w:spacing w:after="0"/>
        <w:rPr>
          <w:highlight w:val="yellow"/>
        </w:rPr>
      </w:pPr>
      <w:r w:rsidRPr="006B600A">
        <w:rPr>
          <w:highlight w:val="yellow"/>
        </w:rPr>
        <w:t>Agency Address</w:t>
      </w:r>
    </w:p>
    <w:p w14:paraId="6CF6E93E" w14:textId="2EC93755" w:rsidR="00892677" w:rsidRDefault="00892677" w:rsidP="00892677">
      <w:pPr>
        <w:spacing w:after="0"/>
      </w:pPr>
      <w:r w:rsidRPr="006B600A">
        <w:rPr>
          <w:highlight w:val="yellow"/>
        </w:rPr>
        <w:t>Telephone: (</w:t>
      </w:r>
      <w:r w:rsidR="006B600A" w:rsidRPr="006B600A">
        <w:rPr>
          <w:highlight w:val="yellow"/>
        </w:rPr>
        <w:t>XXX</w:t>
      </w:r>
      <w:r w:rsidRPr="006B600A">
        <w:rPr>
          <w:highlight w:val="yellow"/>
        </w:rPr>
        <w:t xml:space="preserve">) </w:t>
      </w:r>
      <w:r w:rsidR="006B600A" w:rsidRPr="006B600A">
        <w:rPr>
          <w:highlight w:val="yellow"/>
        </w:rPr>
        <w:t>XXX</w:t>
      </w:r>
      <w:r w:rsidRPr="006B600A">
        <w:rPr>
          <w:highlight w:val="yellow"/>
        </w:rPr>
        <w:t>-</w:t>
      </w:r>
      <w:r w:rsidR="006B600A" w:rsidRPr="006B600A">
        <w:rPr>
          <w:highlight w:val="yellow"/>
        </w:rPr>
        <w:t>XXXX</w:t>
      </w:r>
    </w:p>
    <w:sectPr w:rsidR="0089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77"/>
    <w:rsid w:val="000F2BFA"/>
    <w:rsid w:val="00130CCA"/>
    <w:rsid w:val="00433478"/>
    <w:rsid w:val="00516F55"/>
    <w:rsid w:val="005E7721"/>
    <w:rsid w:val="006B600A"/>
    <w:rsid w:val="00892677"/>
    <w:rsid w:val="00A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3174"/>
  <w15:chartTrackingRefBased/>
  <w15:docId w15:val="{0DD7C455-A778-4324-9886-B7747537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9267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2677"/>
    <w:rPr>
      <w:rFonts w:ascii="Calibri" w:eastAsia="Calibri" w:hAnsi="Calibri" w:cs="Times New Roman"/>
      <w:sz w:val="20"/>
      <w:szCs w:val="20"/>
    </w:rPr>
  </w:style>
  <w:style w:type="paragraph" w:customStyle="1" w:styleId="Default">
    <w:name w:val="Default"/>
    <w:rsid w:val="00892677"/>
    <w:pPr>
      <w:widowControl w:val="0"/>
      <w:autoSpaceDE w:val="0"/>
      <w:autoSpaceDN w:val="0"/>
      <w:adjustRightInd w:val="0"/>
      <w:spacing w:after="0" w:line="240" w:lineRule="auto"/>
    </w:pPr>
    <w:rPr>
      <w:rFonts w:eastAsia="Times New Roman" w:cs="Arial"/>
      <w:color w:val="000000"/>
      <w:sz w:val="24"/>
      <w:szCs w:val="24"/>
    </w:rPr>
  </w:style>
  <w:style w:type="paragraph" w:customStyle="1" w:styleId="CM4">
    <w:name w:val="CM4"/>
    <w:basedOn w:val="Default"/>
    <w:next w:val="Default"/>
    <w:uiPriority w:val="99"/>
    <w:rsid w:val="00892677"/>
    <w:rPr>
      <w:color w:val="auto"/>
    </w:rPr>
  </w:style>
  <w:style w:type="paragraph" w:customStyle="1" w:styleId="CM2">
    <w:name w:val="CM2"/>
    <w:basedOn w:val="Default"/>
    <w:next w:val="Default"/>
    <w:uiPriority w:val="99"/>
    <w:rsid w:val="00892677"/>
    <w:pPr>
      <w:spacing w:line="25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303">
      <w:bodyDiv w:val="1"/>
      <w:marLeft w:val="0"/>
      <w:marRight w:val="0"/>
      <w:marTop w:val="0"/>
      <w:marBottom w:val="0"/>
      <w:divBdr>
        <w:top w:val="none" w:sz="0" w:space="0" w:color="auto"/>
        <w:left w:val="none" w:sz="0" w:space="0" w:color="auto"/>
        <w:bottom w:val="none" w:sz="0" w:space="0" w:color="auto"/>
        <w:right w:val="none" w:sz="0" w:space="0" w:color="auto"/>
      </w:divBdr>
    </w:div>
    <w:div w:id="19170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Karen Kristiansson</cp:lastModifiedBy>
  <cp:revision>2</cp:revision>
  <dcterms:created xsi:type="dcterms:W3CDTF">2019-01-10T16:54:00Z</dcterms:created>
  <dcterms:modified xsi:type="dcterms:W3CDTF">2019-01-10T16:54:00Z</dcterms:modified>
</cp:coreProperties>
</file>